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C9C48" w14:textId="0279F528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b/>
          <w:bCs/>
          <w:color w:val="333333"/>
        </w:rPr>
        <w:t>Projeto Temático:</w:t>
      </w:r>
      <w:r w:rsidRPr="00850D58">
        <w:rPr>
          <w:rFonts w:ascii="Arial" w:eastAsia="Calibri" w:hAnsi="Arial" w:cs="Arial"/>
          <w:color w:val="333333"/>
        </w:rPr>
        <w:t xml:space="preserve"> Biodiversidade de Microalgas de Água Doce: Banco de Germoplasma e Obtenção de Marcadores Moleculares das Espécies Criopreservadas</w:t>
      </w:r>
    </w:p>
    <w:p w14:paraId="563B5174" w14:textId="6FEAF8E4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b/>
          <w:bCs/>
          <w:color w:val="333333"/>
        </w:rPr>
        <w:t>Descrição:</w:t>
      </w:r>
      <w:r w:rsidRPr="00850D58">
        <w:rPr>
          <w:rFonts w:ascii="Arial" w:eastAsia="Calibri" w:hAnsi="Arial" w:cs="Arial"/>
          <w:color w:val="333333"/>
        </w:rPr>
        <w:t xml:space="preserve"> A proposição do projeto é iniciar um banco de germoplasma criopreservado em nitrogênio líquido de microalgas de água doce (fitoplanctônicas, mas também tichoplanctônicas, bentônicas e subaéreas), visando a manutenção da biodiversidade desses organismos, juntamente com um banco de informações sobre as espécies. A primeira etapa para efetivação desse objetivo é isolar clones nas UGRHI do Estado de São Paulo, incluindo pontos já referenciados pelo Programa Biota, cultiv</w:t>
      </w:r>
      <w:r w:rsidR="00433F02">
        <w:rPr>
          <w:rFonts w:ascii="Arial" w:eastAsia="Calibri" w:hAnsi="Arial" w:cs="Arial"/>
          <w:color w:val="333333"/>
        </w:rPr>
        <w:t>á</w:t>
      </w:r>
      <w:r w:rsidRPr="00850D58">
        <w:rPr>
          <w:rFonts w:ascii="Arial" w:eastAsia="Calibri" w:hAnsi="Arial" w:cs="Arial"/>
          <w:color w:val="333333"/>
        </w:rPr>
        <w:t>-los e inseri-los no acervo das culturas metabolicamente ativas da Coleção de Culturas de Microalgas de Água Doce da UFSCar. Imediatamente após o isolamento, desenvolver protocolos de congelamento visando a transferência progressiva das culturas vivas, incluindo as já existentes, para o banco congelado (criopreservação). É também proposto iniciar os estudos para se obter DNA barcodes das espécies criopreservadas, iniciando-se por clorofíceas, mas expandindo a abordagem a outros grupos dos quais já estão sendo obtidos DNA-barcode mais rotineiramente, como diatomáceas e dinoflagelados. Para isso, identificaremos previamente as espécies através de procedimentos da taxonomia tradicional. Embora o DNA barcoding esteja já sendo empregado com sucesso para vários grupos de algas não verdes, o mesmo não acontece com as algas verdes, e plantas superiores, grupo ainda não resolvido quanto à obtenção de um marcador universal, o que demanda pesquisa. Consideramos que o tema é propício para também se iniciar já neste projeto, estudos para a prospecção de moléculas específicas do metabolismo que posam ser biomarcadoras e assim ser utilizados na caracterização taxonômica das espécies a serem congeladas. A abordagem aos biomarcadores será iniciada pelos perfis de ácidos graxos e polissacarídeos extracelulares (composição monomérica e algumas propriedades físicas e químicas), que têm o potencial de serem úteis para delimitar taxa superiores, como ordens e gêneros, mas também, segundo a literatura, espécies.</w:t>
      </w:r>
    </w:p>
    <w:p w14:paraId="033D27BB" w14:textId="7694C8F1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b/>
          <w:bCs/>
          <w:color w:val="333333"/>
        </w:rPr>
        <w:t>Situação:</w:t>
      </w:r>
      <w:r w:rsidRPr="00850D58">
        <w:rPr>
          <w:rFonts w:ascii="Arial" w:eastAsia="Calibri" w:hAnsi="Arial" w:cs="Arial"/>
          <w:color w:val="333333"/>
        </w:rPr>
        <w:t xml:space="preserve"> </w:t>
      </w:r>
      <w:r w:rsidR="00433F02">
        <w:rPr>
          <w:rFonts w:ascii="Arial" w:eastAsia="Calibri" w:hAnsi="Arial" w:cs="Arial"/>
          <w:color w:val="333333"/>
        </w:rPr>
        <w:t>Finalizado</w:t>
      </w:r>
      <w:r w:rsidRPr="00850D58">
        <w:rPr>
          <w:rFonts w:ascii="Arial" w:eastAsia="Calibri" w:hAnsi="Arial" w:cs="Arial"/>
          <w:color w:val="333333"/>
        </w:rPr>
        <w:t>.</w:t>
      </w:r>
    </w:p>
    <w:p w14:paraId="0F0372C5" w14:textId="2940A7F9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b/>
          <w:bCs/>
          <w:color w:val="333333"/>
        </w:rPr>
        <w:t>Natureza:</w:t>
      </w:r>
      <w:r w:rsidRPr="00850D58">
        <w:rPr>
          <w:rFonts w:ascii="Arial" w:eastAsia="Calibri" w:hAnsi="Arial" w:cs="Arial"/>
          <w:color w:val="333333"/>
        </w:rPr>
        <w:t xml:space="preserve"> Pesquisa.</w:t>
      </w:r>
    </w:p>
    <w:p w14:paraId="45AEB487" w14:textId="5AFB2470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b/>
          <w:bCs/>
          <w:color w:val="333333"/>
        </w:rPr>
        <w:t>Alunos envolvidos:</w:t>
      </w:r>
      <w:r w:rsidRPr="00850D58">
        <w:rPr>
          <w:rFonts w:ascii="Arial" w:eastAsia="Calibri" w:hAnsi="Arial" w:cs="Arial"/>
          <w:color w:val="333333"/>
        </w:rPr>
        <w:t xml:space="preserve"> Graduação: (4) / Especialização: (2) / Mestrado acadêmico: (3) / Doutorado: (6).</w:t>
      </w:r>
    </w:p>
    <w:p w14:paraId="683DBD48" w14:textId="77777777" w:rsidR="00433F02" w:rsidRDefault="56E6D3BF" w:rsidP="56E6D3BF">
      <w:pPr>
        <w:jc w:val="both"/>
        <w:rPr>
          <w:rFonts w:ascii="Arial" w:eastAsia="Calibri" w:hAnsi="Arial" w:cs="Arial"/>
          <w:color w:val="333333"/>
        </w:rPr>
      </w:pPr>
      <w:r w:rsidRPr="00850D58">
        <w:rPr>
          <w:rFonts w:ascii="Arial" w:eastAsia="Calibri" w:hAnsi="Arial" w:cs="Arial"/>
          <w:b/>
          <w:bCs/>
          <w:color w:val="333333"/>
        </w:rPr>
        <w:t>Integrantes:</w:t>
      </w:r>
      <w:r w:rsidRPr="00850D58">
        <w:rPr>
          <w:rFonts w:ascii="Arial" w:eastAsia="Calibri" w:hAnsi="Arial" w:cs="Arial"/>
          <w:color w:val="333333"/>
        </w:rPr>
        <w:t xml:space="preserve"> Armando Augusto Henriques Vieira - Coordenador </w:t>
      </w:r>
    </w:p>
    <w:p w14:paraId="0F06F41A" w14:textId="542345E8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color w:val="333333"/>
        </w:rPr>
        <w:t>O. N. Oliveira Jr - Integrante / Mariana Cabral de Oliveira - Integrante / Célia Leite Sant'Anna - Integrante / Inessa Lacativa Bagatini - Integrante / Andréa Tucci - Integrante.</w:t>
      </w:r>
    </w:p>
    <w:p w14:paraId="2F6FE0CA" w14:textId="265C84A5" w:rsidR="00182023" w:rsidRPr="00850D58" w:rsidRDefault="56E6D3BF" w:rsidP="56E6D3BF">
      <w:pPr>
        <w:jc w:val="both"/>
        <w:rPr>
          <w:rFonts w:ascii="Arial" w:hAnsi="Arial" w:cs="Arial"/>
        </w:rPr>
      </w:pPr>
      <w:r w:rsidRPr="00850D58">
        <w:rPr>
          <w:rFonts w:ascii="Arial" w:eastAsia="Calibri" w:hAnsi="Arial" w:cs="Arial"/>
          <w:b/>
          <w:bCs/>
          <w:color w:val="333333"/>
        </w:rPr>
        <w:t>Financiador(es):</w:t>
      </w:r>
      <w:r w:rsidRPr="00850D58">
        <w:rPr>
          <w:rFonts w:ascii="Arial" w:eastAsia="Calibri" w:hAnsi="Arial" w:cs="Arial"/>
          <w:color w:val="333333"/>
        </w:rPr>
        <w:t xml:space="preserve"> Fundação de Amparo à Pesquisa do Estado de São Paulo - Auxílio financeiro.</w:t>
      </w:r>
    </w:p>
    <w:p w14:paraId="1E207724" w14:textId="0C5046E6" w:rsidR="00182023" w:rsidRDefault="00182023" w:rsidP="56E6D3BF"/>
    <w:sectPr w:rsidR="001820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8CADB5"/>
    <w:rsid w:val="00182023"/>
    <w:rsid w:val="00433F02"/>
    <w:rsid w:val="00850D58"/>
    <w:rsid w:val="00D528C1"/>
    <w:rsid w:val="4D8CADB5"/>
    <w:rsid w:val="56E6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ADB5"/>
  <w15:chartTrackingRefBased/>
  <w15:docId w15:val="{B8438EFB-F281-4A68-AEC3-3DF29A58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Janduzzo</dc:creator>
  <cp:keywords/>
  <dc:description/>
  <cp:lastModifiedBy>Inessa LB</cp:lastModifiedBy>
  <cp:revision>4</cp:revision>
  <dcterms:created xsi:type="dcterms:W3CDTF">2021-02-09T18:53:00Z</dcterms:created>
  <dcterms:modified xsi:type="dcterms:W3CDTF">2021-03-01T03:02:00Z</dcterms:modified>
</cp:coreProperties>
</file>